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D29" w:rsidRDefault="00D26A05">
      <w:pPr>
        <w:pStyle w:val="Kommentartext"/>
        <w:shd w:val="clear" w:color="000000" w:fill="auto"/>
        <w:rPr>
          <w:rFonts w:ascii="Arial" w:hAnsi="Arial" w:cs="Arial"/>
          <w:b/>
          <w:bCs/>
          <w:sz w:val="44"/>
          <w:szCs w:val="44"/>
        </w:rPr>
      </w:pPr>
      <w:r>
        <w:rPr>
          <w:rFonts w:ascii="Arial" w:hAnsi="Arial" w:cs="Arial"/>
          <w:noProof/>
        </w:rPr>
        <w:drawing>
          <wp:anchor distT="0" distB="0" distL="114300" distR="114300" simplePos="0" relativeHeight="251659264" behindDoc="0" locked="0" layoutInCell="1" allowOverlap="1">
            <wp:simplePos x="0" y="0"/>
            <wp:positionH relativeFrom="column">
              <wp:posOffset>4399280</wp:posOffset>
            </wp:positionH>
            <wp:positionV relativeFrom="paragraph">
              <wp:posOffset>-123825</wp:posOffset>
            </wp:positionV>
            <wp:extent cx="1313815" cy="149796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0"/>
                      <a:extLst>
                        <a:ext uri="{28A0092B-C50C-407E-A947-70E740481C1C}">
                          <a14:useLocalDpi xmlns:a14="http://schemas.microsoft.com/office/drawing/2010/main" val="0"/>
                        </a:ext>
                      </a:extLst>
                    </a:blip>
                    <a:srcRect/>
                    <a:stretch>
                      <a:fillRect/>
                    </a:stretch>
                  </pic:blipFill>
                  <pic:spPr bwMode="auto">
                    <a:xfrm>
                      <a:off x="0" y="0"/>
                      <a:ext cx="131381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44"/>
          <w:szCs w:val="44"/>
        </w:rPr>
        <w:t>Turn- und Sportverein 1948</w:t>
      </w:r>
    </w:p>
    <w:p w:rsidR="005F5D29" w:rsidRDefault="00D26A05">
      <w:pPr>
        <w:pStyle w:val="Kommentartext"/>
        <w:shd w:val="clear" w:color="000000" w:fill="auto"/>
        <w:rPr>
          <w:rFonts w:ascii="Arial" w:hAnsi="Arial" w:cs="Arial"/>
          <w:b/>
          <w:bCs/>
          <w:sz w:val="44"/>
          <w:szCs w:val="44"/>
        </w:rPr>
      </w:pPr>
      <w:r>
        <w:rPr>
          <w:rFonts w:ascii="Arial" w:hAnsi="Arial" w:cs="Arial"/>
          <w:b/>
          <w:bCs/>
          <w:sz w:val="44"/>
          <w:szCs w:val="44"/>
        </w:rPr>
        <w:t xml:space="preserve">         Falkenstein e.V.</w:t>
      </w:r>
    </w:p>
    <w:p w:rsidR="005F5D29" w:rsidRDefault="00D26A05">
      <w:pPr>
        <w:pStyle w:val="Kommentartext"/>
        <w:rPr>
          <w:rFonts w:ascii="Arial" w:hAnsi="Arial" w:cs="Arial"/>
          <w:sz w:val="16"/>
          <w:szCs w:val="16"/>
        </w:rPr>
      </w:pPr>
      <w:r>
        <w:rPr>
          <w:rFonts w:ascii="Arial" w:hAnsi="Arial" w:cs="Arial"/>
          <w:sz w:val="16"/>
          <w:szCs w:val="16"/>
        </w:rPr>
        <w:t xml:space="preserve">Damengymnastik – Eisstock – Fußball – Nordic Walking – Tennis – Volleyball – Wintersport </w:t>
      </w:r>
    </w:p>
    <w:p w:rsidR="005F5D29" w:rsidRDefault="005F5D29">
      <w:pPr>
        <w:pStyle w:val="Kommentartext"/>
        <w:rPr>
          <w:rFonts w:ascii="Arial" w:hAnsi="Arial" w:cs="Arial"/>
          <w:b/>
          <w:bCs/>
          <w:sz w:val="14"/>
          <w:szCs w:val="14"/>
        </w:rPr>
      </w:pPr>
    </w:p>
    <w:p w:rsidR="005F5D29" w:rsidRDefault="00D26A05">
      <w:pPr>
        <w:pStyle w:val="Kommentartext"/>
        <w:rPr>
          <w:rFonts w:ascii="Arial" w:hAnsi="Arial" w:cs="Arial"/>
          <w:sz w:val="24"/>
          <w:szCs w:val="24"/>
          <w:u w:val="single"/>
        </w:rPr>
      </w:pPr>
      <w:r>
        <w:rPr>
          <w:rFonts w:ascii="Arial" w:hAnsi="Arial" w:cs="Arial"/>
          <w:sz w:val="24"/>
          <w:szCs w:val="24"/>
          <w:u w:val="single"/>
        </w:rPr>
        <w:t>Turn- und Sportverein 1948 e.V., 93167 Falkenstein</w:t>
      </w:r>
    </w:p>
    <w:p w:rsidR="005F5D29" w:rsidRDefault="005F5D29">
      <w:pPr>
        <w:spacing w:after="100" w:afterAutospacing="1" w:line="240" w:lineRule="auto"/>
        <w:outlineLvl w:val="0"/>
        <w:rPr>
          <w:rFonts w:ascii="Roboto Condensed" w:eastAsia="Times New Roman" w:hAnsi="Roboto Condensed" w:cs="Times New Roman"/>
          <w:b/>
          <w:bCs/>
          <w:caps/>
          <w:color w:val="DA6D2C"/>
          <w:kern w:val="36"/>
          <w:sz w:val="48"/>
          <w:szCs w:val="48"/>
          <w:lang w:eastAsia="de-DE"/>
        </w:rPr>
      </w:pPr>
    </w:p>
    <w:p w:rsidR="005F5D29" w:rsidRDefault="00D26A05">
      <w:pPr>
        <w:spacing w:after="100" w:afterAutospacing="1" w:line="240" w:lineRule="auto"/>
        <w:outlineLvl w:val="0"/>
        <w:rPr>
          <w:rFonts w:ascii="Arial" w:eastAsia="Times New Roman" w:hAnsi="Arial" w:cs="Arial"/>
          <w:b/>
          <w:bCs/>
          <w:caps/>
          <w:color w:val="00B0F0"/>
          <w:kern w:val="36"/>
          <w:sz w:val="40"/>
          <w:szCs w:val="40"/>
          <w:lang w:eastAsia="de-DE"/>
        </w:rPr>
      </w:pPr>
      <w:r>
        <w:rPr>
          <w:rFonts w:ascii="Arial" w:eastAsia="Times New Roman" w:hAnsi="Arial" w:cs="Arial"/>
          <w:b/>
          <w:bCs/>
          <w:caps/>
          <w:color w:val="00B0F0"/>
          <w:kern w:val="36"/>
          <w:sz w:val="40"/>
          <w:szCs w:val="40"/>
          <w:lang w:eastAsia="de-DE"/>
        </w:rPr>
        <w:t xml:space="preserve">TEILNAHMEREGELN MIT </w:t>
      </w:r>
      <w:r>
        <w:rPr>
          <w:rFonts w:ascii="Arial" w:eastAsia="Times New Roman" w:hAnsi="Arial" w:cs="Arial"/>
          <w:b/>
          <w:bCs/>
          <w:caps/>
          <w:color w:val="00B0F0"/>
          <w:kern w:val="36"/>
          <w:sz w:val="40"/>
          <w:szCs w:val="40"/>
          <w:lang w:eastAsia="de-DE"/>
        </w:rPr>
        <w:t>AUSLOSUNGSBESTIMMUNGEN DES TSV FAlkenstein e. V.</w:t>
      </w:r>
    </w:p>
    <w:p w:rsidR="005F5D29" w:rsidRDefault="00D26A05">
      <w:pPr>
        <w:shd w:val="clear" w:color="auto" w:fill="FFFFFF"/>
        <w:spacing w:after="100" w:afterAutospacing="1" w:line="240" w:lineRule="auto"/>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t>§ 1 Teilnahme</w:t>
      </w:r>
    </w:p>
    <w:p w:rsidR="005F5D29" w:rsidRDefault="00D26A05">
      <w:pPr>
        <w:shd w:val="clear" w:color="auto" w:fill="FFFFFF"/>
        <w:spacing w:after="100" w:afterAutospacing="1" w:line="240" w:lineRule="auto"/>
        <w:jc w:val="both"/>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 xml:space="preserve">Am Tippspiel des TSV Falkenstein e. V.  kann jeder teilnehmen, der mindestens ein Los erwirbt. Eine Teilnahme Minderjähriger ist aufgrund gesetzlicher Bestimmungen (§ 4, Absatz 3 „Glücksspielstaatsvertrag </w:t>
      </w:r>
      <w:proofErr w:type="spellStart"/>
      <w:r>
        <w:rPr>
          <w:rFonts w:ascii="Arial" w:eastAsia="Times New Roman" w:hAnsi="Arial" w:cs="Arial"/>
          <w:color w:val="343A40"/>
          <w:sz w:val="24"/>
          <w:szCs w:val="24"/>
          <w:lang w:eastAsia="de-DE"/>
        </w:rPr>
        <w:t>GlüStV</w:t>
      </w:r>
      <w:proofErr w:type="spellEnd"/>
      <w:r>
        <w:rPr>
          <w:rFonts w:ascii="Arial" w:eastAsia="Times New Roman" w:hAnsi="Arial" w:cs="Arial"/>
          <w:color w:val="343A40"/>
          <w:sz w:val="24"/>
          <w:szCs w:val="24"/>
          <w:lang w:eastAsia="de-DE"/>
        </w:rPr>
        <w:t>“) untersagt. Die Teilnahme am Tippspiel kann</w:t>
      </w:r>
      <w:r>
        <w:rPr>
          <w:rFonts w:ascii="Arial" w:eastAsia="Times New Roman" w:hAnsi="Arial" w:cs="Arial"/>
          <w:color w:val="343A40"/>
          <w:sz w:val="24"/>
          <w:szCs w:val="24"/>
          <w:lang w:eastAsia="de-DE"/>
        </w:rPr>
        <w:t xml:space="preserve"> vor Abbuchung des Einsatzes jederzeit beendet werden. Der Losinhaber im Sinne des „Glücksspielstaatsvertrages 2021“ (im Weiteren „</w:t>
      </w:r>
      <w:proofErr w:type="spellStart"/>
      <w:r>
        <w:rPr>
          <w:rFonts w:ascii="Arial" w:eastAsia="Times New Roman" w:hAnsi="Arial" w:cs="Arial"/>
          <w:color w:val="343A40"/>
          <w:sz w:val="24"/>
          <w:szCs w:val="24"/>
          <w:lang w:eastAsia="de-DE"/>
        </w:rPr>
        <w:t>GlüStV</w:t>
      </w:r>
      <w:proofErr w:type="spellEnd"/>
      <w:r>
        <w:rPr>
          <w:rFonts w:ascii="Arial" w:eastAsia="Times New Roman" w:hAnsi="Arial" w:cs="Arial"/>
          <w:color w:val="343A40"/>
          <w:sz w:val="24"/>
          <w:szCs w:val="24"/>
          <w:lang w:eastAsia="de-DE"/>
        </w:rPr>
        <w:t>“ genannt) ist ausschließlich der Beitragszahler. Zuständig für die Lotteriegenehmigung ist die Regierung der Oberpfalz</w:t>
      </w:r>
      <w:r>
        <w:rPr>
          <w:rFonts w:ascii="Arial" w:eastAsia="Times New Roman" w:hAnsi="Arial" w:cs="Arial"/>
          <w:color w:val="343A40"/>
          <w:sz w:val="24"/>
          <w:szCs w:val="24"/>
          <w:lang w:eastAsia="de-DE"/>
        </w:rPr>
        <w:t xml:space="preserve">, </w:t>
      </w:r>
      <w:proofErr w:type="spellStart"/>
      <w:r>
        <w:rPr>
          <w:rFonts w:ascii="Arial" w:eastAsia="Times New Roman" w:hAnsi="Arial" w:cs="Arial"/>
          <w:color w:val="343A40"/>
          <w:sz w:val="24"/>
          <w:szCs w:val="24"/>
          <w:lang w:eastAsia="de-DE"/>
        </w:rPr>
        <w:t>Emmeramsplatz</w:t>
      </w:r>
      <w:proofErr w:type="spellEnd"/>
      <w:r>
        <w:rPr>
          <w:rFonts w:ascii="Arial" w:eastAsia="Times New Roman" w:hAnsi="Arial" w:cs="Arial"/>
          <w:color w:val="343A40"/>
          <w:sz w:val="24"/>
          <w:szCs w:val="24"/>
          <w:lang w:eastAsia="de-DE"/>
        </w:rPr>
        <w:t xml:space="preserve"> 8, 93047 Regensburg.</w:t>
      </w:r>
    </w:p>
    <w:p w:rsidR="005F5D29" w:rsidRDefault="00D26A05">
      <w:pPr>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t>§ 2 Rechte der Teilnehmer</w:t>
      </w:r>
    </w:p>
    <w:p w:rsidR="005F5D29" w:rsidRDefault="00D26A05">
      <w:pPr>
        <w:jc w:val="both"/>
        <w:rPr>
          <w:rFonts w:ascii="Arial" w:hAnsi="Arial" w:cs="Arial"/>
        </w:rPr>
      </w:pPr>
      <w:r>
        <w:rPr>
          <w:rFonts w:ascii="Arial" w:eastAsia="Times New Roman" w:hAnsi="Arial" w:cs="Arial"/>
          <w:color w:val="343A40"/>
          <w:sz w:val="24"/>
          <w:szCs w:val="24"/>
          <w:lang w:eastAsia="de-DE"/>
        </w:rPr>
        <w:t xml:space="preserve">Jeder Teilnehmer ist berechtigt, sich mit einem oder mehreren Losen zu beteiligen. Für jedes Tippspiellos sind jährlich 60 Euro zu entrichten. Die Anzahl der Lose je Teilnehmer ist auf 10 Lose </w:t>
      </w:r>
      <w:r>
        <w:rPr>
          <w:rFonts w:ascii="Arial" w:eastAsia="Times New Roman" w:hAnsi="Arial" w:cs="Arial"/>
          <w:color w:val="343A40"/>
          <w:sz w:val="24"/>
          <w:szCs w:val="24"/>
          <w:lang w:eastAsia="de-DE"/>
        </w:rPr>
        <w:t>beschränkt.</w:t>
      </w:r>
      <w:r>
        <w:rPr>
          <w:rFonts w:ascii="Arial" w:hAnsi="Arial" w:cs="Arial"/>
        </w:rPr>
        <w:t xml:space="preserve"> </w:t>
      </w:r>
      <w:r>
        <w:rPr>
          <w:rFonts w:ascii="Arial" w:eastAsia="Times New Roman" w:hAnsi="Arial" w:cs="Arial"/>
          <w:color w:val="343A40"/>
          <w:sz w:val="24"/>
          <w:szCs w:val="24"/>
          <w:lang w:eastAsia="de-DE"/>
        </w:rPr>
        <w:t xml:space="preserve">Unbefristete Jahres-Abonnement-Lose verlängern sich fortlaufend jeweils um ein Jahr, sofern der Teilnehmer der Verlängerung nicht widerspricht. </w:t>
      </w:r>
    </w:p>
    <w:p w:rsidR="005F5D29" w:rsidRDefault="00D26A05">
      <w:pPr>
        <w:shd w:val="clear" w:color="auto" w:fill="FFFFFF"/>
        <w:spacing w:after="100" w:afterAutospacing="1" w:line="240" w:lineRule="auto"/>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t>§ 3 Reinertrag</w:t>
      </w:r>
    </w:p>
    <w:p w:rsidR="005F5D29" w:rsidRDefault="00D26A05">
      <w:pPr>
        <w:shd w:val="clear" w:color="auto" w:fill="FFFFFF"/>
        <w:spacing w:after="100" w:afterAutospacing="1" w:line="240" w:lineRule="auto"/>
        <w:jc w:val="both"/>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Die Einnahmen des Losverkaufes sind nach dem Abzug des zur Verlosung kommenden Spiel</w:t>
      </w:r>
      <w:r>
        <w:rPr>
          <w:rFonts w:ascii="Arial" w:eastAsia="Times New Roman" w:hAnsi="Arial" w:cs="Arial"/>
          <w:color w:val="343A40"/>
          <w:sz w:val="24"/>
          <w:szCs w:val="24"/>
          <w:lang w:eastAsia="de-DE"/>
        </w:rPr>
        <w:t>kapitals (siehe §5 der Teilnahmeregeln), anfallenden Steuern sowie Aufwendungen im Zusammenhang mit der Durchführung der Verlosung für gemeinnützige Zwecke gemäß der Satzung des TSV Falkenstein e. V. zu verwenden.</w:t>
      </w:r>
    </w:p>
    <w:p w:rsidR="005F5D29" w:rsidRDefault="00D26A05">
      <w:pPr>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t>§ 4 Loserwerb</w:t>
      </w:r>
    </w:p>
    <w:p w:rsidR="005F5D29" w:rsidRDefault="00D26A05">
      <w:pPr>
        <w:jc w:val="both"/>
        <w:rPr>
          <w:rFonts w:ascii="Arial" w:hAnsi="Arial" w:cs="Arial"/>
        </w:rPr>
      </w:pPr>
      <w:r>
        <w:rPr>
          <w:rFonts w:ascii="Arial" w:eastAsia="Times New Roman" w:hAnsi="Arial" w:cs="Arial"/>
          <w:color w:val="343A40"/>
          <w:sz w:val="24"/>
          <w:szCs w:val="24"/>
          <w:lang w:eastAsia="de-DE"/>
        </w:rPr>
        <w:t>Tippspiellose können beim Vo</w:t>
      </w:r>
      <w:r>
        <w:rPr>
          <w:rFonts w:ascii="Arial" w:eastAsia="Times New Roman" w:hAnsi="Arial" w:cs="Arial"/>
          <w:color w:val="343A40"/>
          <w:sz w:val="24"/>
          <w:szCs w:val="24"/>
          <w:lang w:eastAsia="de-DE"/>
        </w:rPr>
        <w:t xml:space="preserve">rstand und sonstigen vom Vorstand genehmigten Stellen erworben werden. Der </w:t>
      </w:r>
      <w:proofErr w:type="spellStart"/>
      <w:r>
        <w:rPr>
          <w:rFonts w:ascii="Arial" w:eastAsia="Times New Roman" w:hAnsi="Arial" w:cs="Arial"/>
          <w:color w:val="343A40"/>
          <w:sz w:val="24"/>
          <w:szCs w:val="24"/>
          <w:lang w:eastAsia="de-DE"/>
        </w:rPr>
        <w:t>Lospreis</w:t>
      </w:r>
      <w:proofErr w:type="spellEnd"/>
      <w:r>
        <w:rPr>
          <w:rFonts w:ascii="Arial" w:eastAsia="Times New Roman" w:hAnsi="Arial" w:cs="Arial"/>
          <w:color w:val="343A40"/>
          <w:sz w:val="24"/>
          <w:szCs w:val="24"/>
          <w:lang w:eastAsia="de-DE"/>
        </w:rPr>
        <w:t xml:space="preserve"> wird mittels Lastschrift vom Konto des Teilnehmers eingezogen. Der SEPA-Lastschrifteneinzug erfolgt regelmäßig zum Anfang eines jeden Jahres. Scheitert der Einzug oder wird</w:t>
      </w:r>
      <w:r>
        <w:rPr>
          <w:rFonts w:ascii="Arial" w:eastAsia="Times New Roman" w:hAnsi="Arial" w:cs="Arial"/>
          <w:color w:val="343A40"/>
          <w:sz w:val="24"/>
          <w:szCs w:val="24"/>
          <w:lang w:eastAsia="de-DE"/>
        </w:rPr>
        <w:t xml:space="preserve"> der Abbuchung nachträglich widersprochen, entfällt die Teilnahmeberechtigung für die nicht bezahlte Spielperiode rückwirkend.</w:t>
      </w:r>
    </w:p>
    <w:p w:rsidR="005F5D29" w:rsidRDefault="00D26A05">
      <w:pPr>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br w:type="page"/>
      </w:r>
    </w:p>
    <w:p w:rsidR="005F5D29" w:rsidRDefault="00D26A05">
      <w:pPr>
        <w:shd w:val="clear" w:color="auto" w:fill="FFFFFF"/>
        <w:spacing w:after="100" w:afterAutospacing="1" w:line="240" w:lineRule="auto"/>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t>§ 5 Auslosung und Spielkapital</w:t>
      </w:r>
    </w:p>
    <w:p w:rsidR="005F5D29" w:rsidRDefault="00D26A05">
      <w:pPr>
        <w:shd w:val="clear" w:color="auto" w:fill="FFFFFF"/>
        <w:spacing w:after="100" w:afterAutospacing="1" w:line="240" w:lineRule="auto"/>
        <w:jc w:val="both"/>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 xml:space="preserve">Zur Auslosung kommt das jeweils vorhandene Spielkapital. Dieses wird gebildet aus mindestens 25 </w:t>
      </w:r>
      <w:r>
        <w:rPr>
          <w:rFonts w:ascii="Arial" w:eastAsia="Times New Roman" w:hAnsi="Arial" w:cs="Arial"/>
          <w:color w:val="343A40"/>
          <w:sz w:val="24"/>
          <w:szCs w:val="24"/>
          <w:lang w:eastAsia="de-DE"/>
        </w:rPr>
        <w:t>% der Erlöse für die Lospreise der Teilnehmer. Einmal im Jahr findet die Auslosung statt.</w:t>
      </w:r>
    </w:p>
    <w:p w:rsidR="005F5D29" w:rsidRDefault="00D26A05">
      <w:pPr>
        <w:shd w:val="clear" w:color="auto" w:fill="FFFFFF"/>
        <w:spacing w:after="100" w:afterAutospacing="1" w:line="240" w:lineRule="auto"/>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t>§ 6 Teilnahme an der Auslosung</w:t>
      </w:r>
    </w:p>
    <w:p w:rsidR="005F5D29" w:rsidRDefault="00D26A05">
      <w:pPr>
        <w:shd w:val="clear" w:color="auto" w:fill="FFFFFF"/>
        <w:spacing w:after="100" w:afterAutospacing="1" w:line="240" w:lineRule="auto"/>
        <w:jc w:val="both"/>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 xml:space="preserve">An der jährlichen Auslosung nehmen alle Lose teil, für die der festgelegte </w:t>
      </w:r>
      <w:proofErr w:type="spellStart"/>
      <w:r>
        <w:rPr>
          <w:rFonts w:ascii="Arial" w:eastAsia="Times New Roman" w:hAnsi="Arial" w:cs="Arial"/>
          <w:color w:val="343A40"/>
          <w:sz w:val="24"/>
          <w:szCs w:val="24"/>
          <w:lang w:eastAsia="de-DE"/>
        </w:rPr>
        <w:t>Lospreis</w:t>
      </w:r>
      <w:proofErr w:type="spellEnd"/>
      <w:r>
        <w:rPr>
          <w:rFonts w:ascii="Arial" w:eastAsia="Times New Roman" w:hAnsi="Arial" w:cs="Arial"/>
          <w:color w:val="343A40"/>
          <w:sz w:val="24"/>
          <w:szCs w:val="24"/>
          <w:lang w:eastAsia="de-DE"/>
        </w:rPr>
        <w:t xml:space="preserve"> rechtzeitig geleistet wurde.</w:t>
      </w:r>
    </w:p>
    <w:p w:rsidR="005F5D29" w:rsidRDefault="00D26A05">
      <w:pPr>
        <w:shd w:val="clear" w:color="auto" w:fill="FFFFFF"/>
        <w:spacing w:after="100" w:afterAutospacing="1" w:line="240" w:lineRule="auto"/>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t>§ 7 Gewinnplan</w:t>
      </w:r>
    </w:p>
    <w:p w:rsidR="005F5D29" w:rsidRDefault="00D26A05">
      <w:pPr>
        <w:shd w:val="clear" w:color="auto" w:fill="FFFFFF"/>
        <w:spacing w:after="100" w:afterAutospacing="1" w:line="240" w:lineRule="auto"/>
        <w:jc w:val="both"/>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Der Gew</w:t>
      </w:r>
      <w:r>
        <w:rPr>
          <w:rFonts w:ascii="Arial" w:eastAsia="Times New Roman" w:hAnsi="Arial" w:cs="Arial"/>
          <w:color w:val="343A40"/>
          <w:sz w:val="24"/>
          <w:szCs w:val="24"/>
          <w:lang w:eastAsia="de-DE"/>
        </w:rPr>
        <w:t>innplan wird vom Vorstand jährlich festgelegt und für die Auslosung entsprechend aufgestellt. Der Gewinnplan bedarf der Zustimmung des Vereinsausschusses. Der Gewinnplan ist im Internet unter: </w:t>
      </w:r>
      <w:hyperlink r:id="rId8" w:history="1">
        <w:r>
          <w:rPr>
            <w:rStyle w:val="Hyperlink"/>
            <w:rFonts w:ascii="Arial" w:eastAsia="Times New Roman" w:hAnsi="Arial" w:cs="Arial"/>
            <w:color w:val="auto"/>
            <w:sz w:val="24"/>
            <w:szCs w:val="24"/>
            <w:lang w:eastAsia="de-DE"/>
          </w:rPr>
          <w:t>www.tsv-falkenste</w:t>
        </w:r>
        <w:r>
          <w:rPr>
            <w:rStyle w:val="Hyperlink"/>
            <w:rFonts w:ascii="Arial" w:eastAsia="Times New Roman" w:hAnsi="Arial" w:cs="Arial"/>
            <w:color w:val="auto"/>
            <w:sz w:val="24"/>
            <w:szCs w:val="24"/>
            <w:lang w:eastAsia="de-DE"/>
          </w:rPr>
          <w:t>in.de</w:t>
        </w:r>
      </w:hyperlink>
      <w:r>
        <w:rPr>
          <w:rFonts w:ascii="Arial" w:eastAsia="Times New Roman" w:hAnsi="Arial" w:cs="Arial"/>
          <w:color w:val="343A40"/>
          <w:sz w:val="24"/>
          <w:szCs w:val="24"/>
          <w:lang w:eastAsia="de-DE"/>
        </w:rPr>
        <w:t> veröffentlicht.</w:t>
      </w:r>
    </w:p>
    <w:p w:rsidR="005F5D29" w:rsidRDefault="00D26A05">
      <w:pPr>
        <w:shd w:val="clear" w:color="auto" w:fill="FFFFFF"/>
        <w:spacing w:after="100" w:afterAutospacing="1" w:line="240" w:lineRule="auto"/>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t>§ 8 Bekanntgabe des Auslosungstermines</w:t>
      </w:r>
    </w:p>
    <w:p w:rsidR="005F5D29" w:rsidRDefault="00D26A05">
      <w:pPr>
        <w:shd w:val="clear" w:color="auto" w:fill="FFFFFF"/>
        <w:spacing w:after="100" w:afterAutospacing="1" w:line="240" w:lineRule="auto"/>
        <w:jc w:val="both"/>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Der vom Vorstand festzusetzenden Auslosungstermin wird im Internet unter: </w:t>
      </w:r>
      <w:hyperlink r:id="rId9" w:history="1">
        <w:r>
          <w:rPr>
            <w:rStyle w:val="Hyperlink"/>
            <w:rFonts w:ascii="Arial" w:eastAsia="Times New Roman" w:hAnsi="Arial" w:cs="Arial"/>
            <w:color w:val="auto"/>
            <w:sz w:val="24"/>
            <w:szCs w:val="24"/>
            <w:lang w:eastAsia="de-DE"/>
          </w:rPr>
          <w:t>www.tsv-falkenstein.de</w:t>
        </w:r>
      </w:hyperlink>
      <w:r>
        <w:rPr>
          <w:rStyle w:val="Hyperlink"/>
          <w:color w:val="auto"/>
        </w:rPr>
        <w:t> </w:t>
      </w:r>
      <w:r>
        <w:rPr>
          <w:rFonts w:ascii="Arial" w:eastAsia="Times New Roman" w:hAnsi="Arial" w:cs="Arial"/>
          <w:color w:val="343A40"/>
          <w:sz w:val="24"/>
          <w:szCs w:val="24"/>
          <w:lang w:eastAsia="de-DE"/>
        </w:rPr>
        <w:t>veröffentlicht.</w:t>
      </w:r>
    </w:p>
    <w:p w:rsidR="005F5D29" w:rsidRDefault="00D26A05">
      <w:pPr>
        <w:shd w:val="clear" w:color="auto" w:fill="FFFFFF"/>
        <w:spacing w:after="100" w:afterAutospacing="1" w:line="240" w:lineRule="auto"/>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t xml:space="preserve">§ 9 Beendigung der </w:t>
      </w:r>
      <w:r>
        <w:rPr>
          <w:rFonts w:ascii="Arial" w:eastAsia="Times New Roman" w:hAnsi="Arial" w:cs="Arial"/>
          <w:b/>
          <w:bCs/>
          <w:color w:val="343A40"/>
          <w:sz w:val="24"/>
          <w:szCs w:val="24"/>
          <w:lang w:eastAsia="de-DE"/>
        </w:rPr>
        <w:t>Teilnahme</w:t>
      </w:r>
    </w:p>
    <w:p w:rsidR="005F5D29" w:rsidRDefault="00D26A05">
      <w:pPr>
        <w:shd w:val="clear" w:color="auto" w:fill="FFFFFF"/>
        <w:spacing w:after="100" w:afterAutospacing="1" w:line="240" w:lineRule="auto"/>
        <w:jc w:val="both"/>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Mit der Kündigung der Lose erlöschen alle Ansprüche des Teilnehmers an das Spielkapital.</w:t>
      </w:r>
    </w:p>
    <w:p w:rsidR="005F5D29" w:rsidRDefault="00D26A05">
      <w:pPr>
        <w:shd w:val="clear" w:color="auto" w:fill="FFFFFF"/>
        <w:spacing w:after="100" w:afterAutospacing="1" w:line="240" w:lineRule="auto"/>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t>§ 10 Bekanntgabe der Gewinnnummern</w:t>
      </w:r>
    </w:p>
    <w:p w:rsidR="005F5D29" w:rsidRDefault="00D26A05">
      <w:pPr>
        <w:shd w:val="clear" w:color="auto" w:fill="FFFFFF"/>
        <w:spacing w:after="100" w:afterAutospacing="1" w:line="240" w:lineRule="auto"/>
        <w:jc w:val="both"/>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Jedes Los erhält eine Gewinnnummer gemäß Gewinnplan. Nach jeder Ziehung werden die Ziehungslisten zeitnah bekannt gegeben.</w:t>
      </w:r>
      <w:r>
        <w:rPr>
          <w:rFonts w:ascii="Arial" w:eastAsia="Times New Roman" w:hAnsi="Arial" w:cs="Arial"/>
          <w:color w:val="343A40"/>
          <w:sz w:val="24"/>
          <w:szCs w:val="24"/>
          <w:lang w:eastAsia="de-DE"/>
        </w:rPr>
        <w:t xml:space="preserve"> Die Ziehungslisten sind im Internet unter: </w:t>
      </w:r>
      <w:hyperlink r:id="rId10" w:history="1">
        <w:r>
          <w:rPr>
            <w:rStyle w:val="Hyperlink"/>
            <w:rFonts w:ascii="Arial" w:eastAsia="Times New Roman" w:hAnsi="Arial" w:cs="Arial"/>
            <w:color w:val="auto"/>
            <w:sz w:val="24"/>
            <w:szCs w:val="24"/>
            <w:lang w:eastAsia="de-DE"/>
          </w:rPr>
          <w:t>www.tsv-falkenstein.de</w:t>
        </w:r>
      </w:hyperlink>
      <w:r>
        <w:rPr>
          <w:rStyle w:val="Hyperlink"/>
          <w:color w:val="auto"/>
        </w:rPr>
        <w:t> </w:t>
      </w:r>
      <w:r>
        <w:rPr>
          <w:rFonts w:ascii="Arial" w:eastAsia="Times New Roman" w:hAnsi="Arial" w:cs="Arial"/>
          <w:color w:val="343A40"/>
          <w:sz w:val="24"/>
          <w:szCs w:val="24"/>
          <w:lang w:eastAsia="de-DE"/>
        </w:rPr>
        <w:t>veröffentlicht.</w:t>
      </w:r>
    </w:p>
    <w:p w:rsidR="005F5D29" w:rsidRDefault="00D26A05">
      <w:pPr>
        <w:shd w:val="clear" w:color="auto" w:fill="FFFFFF"/>
        <w:spacing w:after="100" w:afterAutospacing="1" w:line="240" w:lineRule="auto"/>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t>§ 11 Auszahlung der Gewinne</w:t>
      </w:r>
    </w:p>
    <w:p w:rsidR="005F5D29" w:rsidRDefault="00D26A05">
      <w:pPr>
        <w:shd w:val="clear" w:color="auto" w:fill="FFFFFF"/>
        <w:spacing w:after="100" w:afterAutospacing="1" w:line="240" w:lineRule="auto"/>
        <w:jc w:val="both"/>
        <w:rPr>
          <w:rFonts w:ascii="Segoe UI" w:eastAsia="Times New Roman" w:hAnsi="Segoe UI" w:cs="Segoe UI"/>
          <w:color w:val="343A40"/>
          <w:sz w:val="24"/>
          <w:szCs w:val="24"/>
          <w:lang w:eastAsia="de-DE"/>
        </w:rPr>
      </w:pPr>
      <w:r>
        <w:rPr>
          <w:rFonts w:ascii="Segoe UI" w:eastAsia="Times New Roman" w:hAnsi="Segoe UI" w:cs="Segoe UI"/>
          <w:color w:val="343A40"/>
          <w:sz w:val="24"/>
          <w:szCs w:val="24"/>
          <w:lang w:eastAsia="de-DE"/>
        </w:rPr>
        <w:t xml:space="preserve">Die Auszahlung der Gewinne erfolgt durch Überweisung auf das Konto, von dem der </w:t>
      </w:r>
      <w:proofErr w:type="spellStart"/>
      <w:r>
        <w:rPr>
          <w:rFonts w:ascii="Segoe UI" w:eastAsia="Times New Roman" w:hAnsi="Segoe UI" w:cs="Segoe UI"/>
          <w:color w:val="343A40"/>
          <w:sz w:val="24"/>
          <w:szCs w:val="24"/>
          <w:lang w:eastAsia="de-DE"/>
        </w:rPr>
        <w:t>Lospreis</w:t>
      </w:r>
      <w:proofErr w:type="spellEnd"/>
      <w:r>
        <w:rPr>
          <w:rFonts w:ascii="Segoe UI" w:eastAsia="Times New Roman" w:hAnsi="Segoe UI" w:cs="Segoe UI"/>
          <w:color w:val="343A40"/>
          <w:sz w:val="24"/>
          <w:szCs w:val="24"/>
          <w:lang w:eastAsia="de-DE"/>
        </w:rPr>
        <w:t xml:space="preserve"> eingezogen</w:t>
      </w:r>
      <w:r>
        <w:rPr>
          <w:rFonts w:ascii="Segoe UI" w:eastAsia="Times New Roman" w:hAnsi="Segoe UI" w:cs="Segoe UI"/>
          <w:color w:val="343A40"/>
          <w:sz w:val="24"/>
          <w:szCs w:val="24"/>
          <w:lang w:eastAsia="de-DE"/>
        </w:rPr>
        <w:t xml:space="preserve"> wurde. </w:t>
      </w:r>
    </w:p>
    <w:p w:rsidR="005F5D29" w:rsidRDefault="00D26A05">
      <w:pPr>
        <w:shd w:val="clear" w:color="auto" w:fill="FFFFFF"/>
        <w:spacing w:after="100" w:afterAutospacing="1" w:line="240" w:lineRule="auto"/>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t>§ 12 Abtretung und Verpfändung der Ansprüche</w:t>
      </w:r>
    </w:p>
    <w:p w:rsidR="005F5D29" w:rsidRDefault="00D26A05">
      <w:pPr>
        <w:shd w:val="clear" w:color="auto" w:fill="FFFFFF"/>
        <w:spacing w:after="100" w:afterAutospacing="1" w:line="240" w:lineRule="auto"/>
        <w:jc w:val="both"/>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Eine Abtretung oder Verpfändung der Forderungen des Teilnehmers an den Verein ist ausgeschlossen.</w:t>
      </w:r>
    </w:p>
    <w:p w:rsidR="005F5D29" w:rsidRDefault="00D26A05">
      <w:pPr>
        <w:shd w:val="clear" w:color="auto" w:fill="FFFFFF"/>
        <w:spacing w:after="100" w:afterAutospacing="1" w:line="240" w:lineRule="auto"/>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t>§ 13 Informationspflichten</w:t>
      </w:r>
    </w:p>
    <w:p w:rsidR="005F5D29" w:rsidRDefault="00D26A05">
      <w:pPr>
        <w:shd w:val="clear" w:color="auto" w:fill="FFFFFF"/>
        <w:spacing w:after="100" w:afterAutospacing="1" w:line="240" w:lineRule="auto"/>
        <w:jc w:val="both"/>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Informationen über Spielsucht, Prävention und Behandlung sind u.a. bei dem Bu</w:t>
      </w:r>
      <w:r>
        <w:rPr>
          <w:rFonts w:ascii="Arial" w:eastAsia="Times New Roman" w:hAnsi="Arial" w:cs="Arial"/>
          <w:color w:val="343A40"/>
          <w:sz w:val="24"/>
          <w:szCs w:val="24"/>
          <w:lang w:eastAsia="de-DE"/>
        </w:rPr>
        <w:t>ndesministerium für Gesundheit, 11055 Berlin, bei der Bundeszentrale für gesundheitliche Aufklärung, Maarweg 149-161, 50825 Köln sowie im Internet unter: </w:t>
      </w:r>
      <w:hyperlink r:id="rId11" w:history="1">
        <w:r>
          <w:rPr>
            <w:rStyle w:val="Hyperlink"/>
            <w:rFonts w:ascii="Arial" w:eastAsia="Times New Roman" w:hAnsi="Arial" w:cs="Arial"/>
            <w:color w:val="auto"/>
            <w:sz w:val="24"/>
            <w:szCs w:val="24"/>
            <w:lang w:eastAsia="de-DE"/>
          </w:rPr>
          <w:t>www.bundesweit-gegen-gluecksspielsuch</w:t>
        </w:r>
        <w:r>
          <w:rPr>
            <w:rStyle w:val="Hyperlink"/>
            <w:rFonts w:ascii="Arial" w:eastAsia="Times New Roman" w:hAnsi="Arial" w:cs="Arial"/>
            <w:color w:val="auto"/>
            <w:sz w:val="24"/>
            <w:szCs w:val="24"/>
            <w:lang w:eastAsia="de-DE"/>
          </w:rPr>
          <w:t>t.de</w:t>
        </w:r>
      </w:hyperlink>
      <w:r>
        <w:rPr>
          <w:rFonts w:ascii="Arial" w:eastAsia="Times New Roman" w:hAnsi="Arial" w:cs="Arial"/>
          <w:color w:val="343A40"/>
          <w:sz w:val="24"/>
          <w:szCs w:val="24"/>
          <w:lang w:eastAsia="de-DE"/>
        </w:rPr>
        <w:t xml:space="preserve">,  </w:t>
      </w:r>
      <w:r>
        <w:rPr>
          <w:rFonts w:ascii="Arial" w:eastAsia="Times New Roman" w:hAnsi="Arial" w:cs="Arial"/>
          <w:color w:val="343A40"/>
          <w:sz w:val="24"/>
          <w:szCs w:val="24"/>
          <w:lang w:eastAsia="de-DE"/>
        </w:rPr>
        <w:br/>
      </w:r>
      <w:hyperlink r:id="rId12" w:history="1">
        <w:r>
          <w:rPr>
            <w:rStyle w:val="Hyperlink"/>
            <w:rFonts w:ascii="Arial" w:eastAsia="Times New Roman" w:hAnsi="Arial" w:cs="Arial"/>
            <w:color w:val="auto"/>
            <w:sz w:val="24"/>
            <w:szCs w:val="24"/>
            <w:lang w:eastAsia="de-DE"/>
          </w:rPr>
          <w:t>www.bmgs.de</w:t>
        </w:r>
      </w:hyperlink>
      <w:r>
        <w:rPr>
          <w:rFonts w:ascii="Arial" w:eastAsia="Times New Roman" w:hAnsi="Arial" w:cs="Arial"/>
          <w:color w:val="343A40"/>
          <w:sz w:val="24"/>
          <w:szCs w:val="24"/>
          <w:lang w:eastAsia="de-DE"/>
        </w:rPr>
        <w:t> oder </w:t>
      </w:r>
      <w:hyperlink r:id="rId13" w:tgtFrame="_blank" w:history="1">
        <w:r>
          <w:rPr>
            <w:rStyle w:val="Hyperlink"/>
            <w:rFonts w:ascii="Arial" w:eastAsia="Times New Roman" w:hAnsi="Arial" w:cs="Arial"/>
            <w:color w:val="auto"/>
            <w:sz w:val="24"/>
            <w:szCs w:val="24"/>
            <w:lang w:eastAsia="de-DE"/>
          </w:rPr>
          <w:t>www.bzga.de</w:t>
        </w:r>
      </w:hyperlink>
      <w:r>
        <w:rPr>
          <w:rFonts w:ascii="Arial" w:eastAsia="Times New Roman" w:hAnsi="Arial" w:cs="Arial"/>
          <w:color w:val="343A40"/>
          <w:sz w:val="24"/>
          <w:szCs w:val="24"/>
          <w:lang w:eastAsia="de-DE"/>
        </w:rPr>
        <w:t xml:space="preserve"> erhältlich.Die Gewinnwahrscheinlichkeit errechnet </w:t>
      </w:r>
      <w:r>
        <w:rPr>
          <w:rFonts w:ascii="Arial" w:eastAsia="Times New Roman" w:hAnsi="Arial" w:cs="Arial"/>
          <w:color w:val="343A40"/>
          <w:sz w:val="24"/>
          <w:szCs w:val="24"/>
          <w:lang w:eastAsia="de-DE"/>
        </w:rPr>
        <w:t xml:space="preserve">sich jährlich aus der Anzahl der insgesamt teilnehmenden Lose dividiert durch die Anzahl der Gewinne; das Verlustrisiko beträgt maximal den Gesamtlospreises, das ist der Spielbeitrag von 60 Euro je Los. </w:t>
      </w:r>
    </w:p>
    <w:p w:rsidR="005F5D29" w:rsidRDefault="00D26A05">
      <w:pPr>
        <w:rPr>
          <w:rFonts w:ascii="Arial" w:eastAsia="Times New Roman" w:hAnsi="Arial" w:cs="Arial"/>
          <w:b/>
          <w:bCs/>
          <w:color w:val="343A40"/>
          <w:sz w:val="24"/>
          <w:szCs w:val="24"/>
          <w:lang w:eastAsia="de-DE"/>
        </w:rPr>
      </w:pPr>
      <w:r>
        <w:rPr>
          <w:rFonts w:ascii="Arial" w:eastAsia="Times New Roman" w:hAnsi="Arial" w:cs="Arial"/>
          <w:b/>
          <w:bCs/>
          <w:color w:val="343A40"/>
          <w:sz w:val="24"/>
          <w:szCs w:val="24"/>
          <w:lang w:eastAsia="de-DE"/>
        </w:rPr>
        <w:t>§ 14 Schlussbestimmungen</w:t>
      </w:r>
    </w:p>
    <w:p w:rsidR="005F5D29" w:rsidRDefault="00D26A05">
      <w:pPr>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Jeder Lotterieteilnehmer er</w:t>
      </w:r>
      <w:r>
        <w:rPr>
          <w:rFonts w:ascii="Arial" w:eastAsia="Times New Roman" w:hAnsi="Arial" w:cs="Arial"/>
          <w:color w:val="343A40"/>
          <w:sz w:val="24"/>
          <w:szCs w:val="24"/>
          <w:lang w:eastAsia="de-DE"/>
        </w:rPr>
        <w:t>kennt durch seine Teilnahme diese Lotteriebestimmungen an. Bei Beschwerden zum Lotterievertrag wenden Sie sich an den TSV Falkenstein e.V. oder an die zuständige Lotterieaufsichtsbehörde. Gerichtsstand für alle sich aus der Teilnahme ergebenden Streitigkei</w:t>
      </w:r>
      <w:r>
        <w:rPr>
          <w:rFonts w:ascii="Arial" w:eastAsia="Times New Roman" w:hAnsi="Arial" w:cs="Arial"/>
          <w:color w:val="343A40"/>
          <w:sz w:val="24"/>
          <w:szCs w:val="24"/>
          <w:lang w:eastAsia="de-DE"/>
        </w:rPr>
        <w:t>ten ist das für den Sitz des Vereins zuständige Amtsgericht. Vertragsunterlagen und Informationen stehen nur in deutscher Sprache zur Verfügung. Diese Teilnahmeregeln treten am 08.06.2022 in Kraft. Änderungen bleiben vorbehalten. Sie werden für die Teilneh</w:t>
      </w:r>
      <w:r>
        <w:rPr>
          <w:rFonts w:ascii="Arial" w:eastAsia="Times New Roman" w:hAnsi="Arial" w:cs="Arial"/>
          <w:color w:val="343A40"/>
          <w:sz w:val="24"/>
          <w:szCs w:val="24"/>
          <w:lang w:eastAsia="de-DE"/>
        </w:rPr>
        <w:t>mer verbindlich, sobald sie vom Vorstand und Vereinsausschuss beschlossen sind.</w:t>
      </w:r>
      <w:r>
        <w:rPr>
          <w:rFonts w:ascii="Arial" w:eastAsia="Times New Roman" w:hAnsi="Arial" w:cs="Arial"/>
          <w:color w:val="343A40"/>
          <w:sz w:val="24"/>
          <w:szCs w:val="24"/>
          <w:lang w:eastAsia="de-DE"/>
        </w:rPr>
        <w:br/>
      </w:r>
      <w:r>
        <w:rPr>
          <w:rFonts w:ascii="Arial" w:eastAsia="Times New Roman" w:hAnsi="Arial" w:cs="Arial"/>
          <w:color w:val="343A40"/>
          <w:sz w:val="24"/>
          <w:szCs w:val="24"/>
          <w:lang w:eastAsia="de-DE"/>
        </w:rPr>
        <w:br/>
        <w:t>Falkenstein, den 08.06.2022</w:t>
      </w:r>
    </w:p>
    <w:p w:rsidR="005F5D29" w:rsidRDefault="005F5D29">
      <w:pPr>
        <w:rPr>
          <w:rFonts w:ascii="Segoe UI" w:eastAsia="Times New Roman" w:hAnsi="Segoe UI" w:cs="Segoe UI"/>
          <w:color w:val="343A40"/>
          <w:sz w:val="24"/>
          <w:szCs w:val="24"/>
          <w:lang w:eastAsia="de-DE"/>
        </w:rPr>
      </w:pPr>
    </w:p>
    <w:p w:rsidR="005F5D29" w:rsidRDefault="005F5D29">
      <w:pPr>
        <w:tabs>
          <w:tab w:val="left" w:pos="5776"/>
        </w:tabs>
      </w:pPr>
    </w:p>
    <w:tbl>
      <w:tblPr>
        <w:tblStyle w:val="Tabellenraster"/>
        <w:tblW w:w="0" w:type="auto"/>
        <w:tblLook w:val="04A0" w:firstRow="1" w:lastRow="0" w:firstColumn="1" w:lastColumn="0" w:noHBand="0" w:noVBand="1"/>
      </w:tblPr>
      <w:tblGrid>
        <w:gridCol w:w="2263"/>
        <w:gridCol w:w="6799"/>
      </w:tblGrid>
      <w:tr w:rsidR="005F5D29">
        <w:trPr>
          <w:trHeight w:val="476"/>
        </w:trPr>
        <w:tc>
          <w:tcPr>
            <w:tcW w:w="2263" w:type="dxa"/>
          </w:tcPr>
          <w:p w:rsidR="005F5D29" w:rsidRDefault="00D26A05">
            <w:pPr>
              <w:tabs>
                <w:tab w:val="left" w:pos="5776"/>
              </w:tabs>
              <w:rPr>
                <w:rFonts w:ascii="Arial" w:hAnsi="Arial" w:cs="Arial"/>
                <w:sz w:val="24"/>
                <w:szCs w:val="24"/>
              </w:rPr>
            </w:pPr>
            <w:r>
              <w:rPr>
                <w:rFonts w:ascii="Arial" w:hAnsi="Arial" w:cs="Arial"/>
                <w:sz w:val="24"/>
                <w:szCs w:val="24"/>
              </w:rPr>
              <w:t>Name, Vorname:</w:t>
            </w:r>
          </w:p>
        </w:tc>
        <w:tc>
          <w:tcPr>
            <w:tcW w:w="6799" w:type="dxa"/>
          </w:tcPr>
          <w:p w:rsidR="005F5D29" w:rsidRDefault="005F5D29">
            <w:pPr>
              <w:tabs>
                <w:tab w:val="left" w:pos="5776"/>
              </w:tabs>
              <w:rPr>
                <w:rFonts w:ascii="Arial" w:hAnsi="Arial" w:cs="Arial"/>
                <w:sz w:val="24"/>
                <w:szCs w:val="24"/>
              </w:rPr>
            </w:pPr>
          </w:p>
        </w:tc>
      </w:tr>
      <w:tr w:rsidR="005F5D29">
        <w:trPr>
          <w:trHeight w:val="412"/>
        </w:trPr>
        <w:tc>
          <w:tcPr>
            <w:tcW w:w="2263" w:type="dxa"/>
          </w:tcPr>
          <w:p w:rsidR="005F5D29" w:rsidRDefault="00D26A05">
            <w:pPr>
              <w:tabs>
                <w:tab w:val="left" w:pos="5776"/>
              </w:tabs>
              <w:rPr>
                <w:rFonts w:ascii="Arial" w:hAnsi="Arial" w:cs="Arial"/>
                <w:sz w:val="24"/>
                <w:szCs w:val="24"/>
              </w:rPr>
            </w:pPr>
            <w:r>
              <w:rPr>
                <w:rFonts w:ascii="Arial" w:hAnsi="Arial" w:cs="Arial"/>
                <w:sz w:val="24"/>
                <w:szCs w:val="24"/>
              </w:rPr>
              <w:t>Geburtsdatum:</w:t>
            </w:r>
          </w:p>
        </w:tc>
        <w:tc>
          <w:tcPr>
            <w:tcW w:w="6799" w:type="dxa"/>
          </w:tcPr>
          <w:p w:rsidR="005F5D29" w:rsidRDefault="005F5D29">
            <w:pPr>
              <w:tabs>
                <w:tab w:val="left" w:pos="5776"/>
              </w:tabs>
              <w:rPr>
                <w:rFonts w:ascii="Arial" w:hAnsi="Arial" w:cs="Arial"/>
                <w:sz w:val="24"/>
                <w:szCs w:val="24"/>
              </w:rPr>
            </w:pPr>
          </w:p>
        </w:tc>
      </w:tr>
      <w:tr w:rsidR="005F5D29">
        <w:trPr>
          <w:trHeight w:val="404"/>
        </w:trPr>
        <w:tc>
          <w:tcPr>
            <w:tcW w:w="2263" w:type="dxa"/>
          </w:tcPr>
          <w:p w:rsidR="005F5D29" w:rsidRDefault="00D26A05">
            <w:pPr>
              <w:tabs>
                <w:tab w:val="left" w:pos="5776"/>
              </w:tabs>
              <w:rPr>
                <w:rFonts w:ascii="Arial" w:hAnsi="Arial" w:cs="Arial"/>
                <w:sz w:val="24"/>
                <w:szCs w:val="24"/>
              </w:rPr>
            </w:pPr>
            <w:r>
              <w:rPr>
                <w:rFonts w:ascii="Arial" w:hAnsi="Arial" w:cs="Arial"/>
                <w:sz w:val="24"/>
                <w:szCs w:val="24"/>
              </w:rPr>
              <w:t>Straße, Hausnummer:</w:t>
            </w:r>
          </w:p>
        </w:tc>
        <w:tc>
          <w:tcPr>
            <w:tcW w:w="6799" w:type="dxa"/>
          </w:tcPr>
          <w:p w:rsidR="005F5D29" w:rsidRDefault="005F5D29">
            <w:pPr>
              <w:tabs>
                <w:tab w:val="left" w:pos="5776"/>
              </w:tabs>
              <w:rPr>
                <w:rFonts w:ascii="Arial" w:hAnsi="Arial" w:cs="Arial"/>
                <w:sz w:val="24"/>
                <w:szCs w:val="24"/>
              </w:rPr>
            </w:pPr>
          </w:p>
        </w:tc>
      </w:tr>
      <w:tr w:rsidR="005F5D29">
        <w:trPr>
          <w:trHeight w:val="424"/>
        </w:trPr>
        <w:tc>
          <w:tcPr>
            <w:tcW w:w="2263" w:type="dxa"/>
          </w:tcPr>
          <w:p w:rsidR="005F5D29" w:rsidRDefault="00D26A05">
            <w:pPr>
              <w:tabs>
                <w:tab w:val="left" w:pos="5776"/>
              </w:tabs>
              <w:rPr>
                <w:rFonts w:ascii="Arial" w:hAnsi="Arial" w:cs="Arial"/>
                <w:sz w:val="24"/>
                <w:szCs w:val="24"/>
              </w:rPr>
            </w:pPr>
            <w:r>
              <w:rPr>
                <w:rFonts w:ascii="Arial" w:hAnsi="Arial" w:cs="Arial"/>
                <w:sz w:val="24"/>
                <w:szCs w:val="24"/>
              </w:rPr>
              <w:t>PLZ, Wohnort:</w:t>
            </w:r>
          </w:p>
        </w:tc>
        <w:tc>
          <w:tcPr>
            <w:tcW w:w="6799" w:type="dxa"/>
          </w:tcPr>
          <w:p w:rsidR="005F5D29" w:rsidRDefault="005F5D29">
            <w:pPr>
              <w:tabs>
                <w:tab w:val="left" w:pos="5776"/>
              </w:tabs>
              <w:rPr>
                <w:rFonts w:ascii="Arial" w:hAnsi="Arial" w:cs="Arial"/>
                <w:sz w:val="24"/>
                <w:szCs w:val="24"/>
              </w:rPr>
            </w:pPr>
          </w:p>
        </w:tc>
      </w:tr>
    </w:tbl>
    <w:p w:rsidR="005F5D29" w:rsidRDefault="005F5D29">
      <w:pPr>
        <w:tabs>
          <w:tab w:val="left" w:pos="5776"/>
        </w:tabs>
        <w:rPr>
          <w:rFonts w:ascii="Arial" w:hAnsi="Arial" w:cs="Arial"/>
          <w:sz w:val="24"/>
          <w:szCs w:val="24"/>
        </w:rPr>
      </w:pPr>
    </w:p>
    <w:p w:rsidR="005F5D29" w:rsidRDefault="00D26A05">
      <w:pPr>
        <w:tabs>
          <w:tab w:val="left" w:pos="5776"/>
        </w:tabs>
        <w:rPr>
          <w:rFonts w:ascii="Arial" w:hAnsi="Arial" w:cs="Arial"/>
          <w:sz w:val="24"/>
          <w:szCs w:val="24"/>
        </w:rPr>
      </w:pPr>
      <w:sdt>
        <w:sdtPr>
          <w:rPr>
            <w:rFonts w:ascii="Arial" w:hAnsi="Arial" w:cs="Arial"/>
            <w:sz w:val="24"/>
            <w:szCs w:val="24"/>
          </w:rPr>
          <w:id w:val="308139135"/>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w:hAnsi="Arial" w:cs="Arial"/>
          <w:sz w:val="24"/>
          <w:szCs w:val="24"/>
        </w:rPr>
        <w:t xml:space="preserve"> Ich bin volljährig und möchte beim Gewinnsparen teilnehmen.</w:t>
      </w:r>
    </w:p>
    <w:p w:rsidR="005F5D29" w:rsidRDefault="00D26A05">
      <w:pPr>
        <w:tabs>
          <w:tab w:val="left" w:pos="5776"/>
        </w:tabs>
        <w:rPr>
          <w:rFonts w:ascii="Arial" w:hAnsi="Arial" w:cs="Arial"/>
          <w:sz w:val="24"/>
          <w:szCs w:val="24"/>
        </w:rPr>
      </w:pPr>
      <w:sdt>
        <w:sdtPr>
          <w:rPr>
            <w:rFonts w:ascii="Arial" w:hAnsi="Arial" w:cs="Arial"/>
            <w:sz w:val="24"/>
            <w:szCs w:val="24"/>
          </w:rPr>
          <w:id w:val="755636504"/>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w:hAnsi="Arial" w:cs="Arial"/>
          <w:sz w:val="24"/>
          <w:szCs w:val="24"/>
        </w:rPr>
        <w:t xml:space="preserve"> Ich möchte _____ x ein Los zu je 60 EUR</w:t>
      </w:r>
    </w:p>
    <w:p w:rsidR="005F5D29" w:rsidRDefault="00D26A05">
      <w:pPr>
        <w:tabs>
          <w:tab w:val="left" w:pos="5776"/>
        </w:tabs>
        <w:rPr>
          <w:rFonts w:ascii="Arial" w:hAnsi="Arial" w:cs="Arial"/>
          <w:sz w:val="24"/>
          <w:szCs w:val="24"/>
        </w:rPr>
      </w:pPr>
      <w:sdt>
        <w:sdtPr>
          <w:rPr>
            <w:rFonts w:ascii="Arial" w:hAnsi="Arial" w:cs="Arial"/>
            <w:sz w:val="24"/>
            <w:szCs w:val="24"/>
          </w:rPr>
          <w:id w:val="121659091"/>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w:hAnsi="Arial" w:cs="Arial"/>
          <w:sz w:val="24"/>
          <w:szCs w:val="24"/>
        </w:rPr>
        <w:t xml:space="preserve"> Hiermit erteile ich bis auf Widerruf das Mandat, von meinem Girokonto mit </w:t>
      </w:r>
      <w:r>
        <w:rPr>
          <w:rFonts w:ascii="Arial" w:hAnsi="Arial" w:cs="Arial"/>
          <w:sz w:val="24"/>
          <w:szCs w:val="24"/>
        </w:rPr>
        <w:br/>
      </w:r>
      <w:r>
        <w:rPr>
          <w:rFonts w:ascii="Arial" w:hAnsi="Arial" w:cs="Arial"/>
          <w:sz w:val="24"/>
          <w:szCs w:val="24"/>
        </w:rPr>
        <w:br/>
        <w:t xml:space="preserve">      der IBAN:______________________________________________________</w:t>
      </w:r>
      <w:r>
        <w:rPr>
          <w:rFonts w:ascii="Arial" w:hAnsi="Arial" w:cs="Arial"/>
          <w:sz w:val="24"/>
          <w:szCs w:val="24"/>
        </w:rPr>
        <w:br/>
      </w:r>
      <w:r>
        <w:rPr>
          <w:rFonts w:ascii="Arial" w:hAnsi="Arial" w:cs="Arial"/>
          <w:sz w:val="24"/>
          <w:szCs w:val="24"/>
        </w:rPr>
        <w:br/>
      </w:r>
      <w:r>
        <w:rPr>
          <w:rFonts w:ascii="Arial" w:hAnsi="Arial" w:cs="Arial"/>
          <w:sz w:val="24"/>
          <w:szCs w:val="24"/>
        </w:rPr>
        <w:t xml:space="preserve">      jährlich den Betrag von ____________ EUR (Gesamtlosbetrag) mittels Lastschrift </w:t>
      </w:r>
      <w:r>
        <w:rPr>
          <w:rFonts w:ascii="Arial" w:hAnsi="Arial" w:cs="Arial"/>
          <w:sz w:val="24"/>
          <w:szCs w:val="24"/>
        </w:rPr>
        <w:br/>
        <w:t xml:space="preserve">      abzubuchen.</w:t>
      </w:r>
    </w:p>
    <w:p w:rsidR="005F5D29" w:rsidRDefault="005F5D29">
      <w:pPr>
        <w:tabs>
          <w:tab w:val="left" w:pos="5776"/>
        </w:tabs>
      </w:pPr>
    </w:p>
    <w:p w:rsidR="005F5D29" w:rsidRDefault="00D26A05">
      <w:r>
        <w:br w:type="page"/>
      </w:r>
    </w:p>
    <w:p w:rsidR="005F5D29" w:rsidRDefault="005F5D29">
      <w:pPr>
        <w:tabs>
          <w:tab w:val="left" w:pos="5776"/>
        </w:tabs>
      </w:pPr>
    </w:p>
    <w:p w:rsidR="005F5D29" w:rsidRDefault="00D26A05">
      <w:pPr>
        <w:pStyle w:val="berschrift1"/>
        <w:shd w:val="clear" w:color="auto" w:fill="FFFFFF"/>
        <w:spacing w:before="0" w:beforeAutospacing="0"/>
        <w:rPr>
          <w:rFonts w:ascii="Arial" w:hAnsi="Arial" w:cs="Arial"/>
          <w:caps/>
          <w:color w:val="00B0F0"/>
          <w:sz w:val="40"/>
          <w:szCs w:val="40"/>
        </w:rPr>
      </w:pPr>
      <w:r>
        <w:rPr>
          <w:rFonts w:ascii="Arial" w:hAnsi="Arial" w:cs="Arial"/>
          <w:caps/>
          <w:color w:val="00B0F0"/>
          <w:sz w:val="40"/>
          <w:szCs w:val="40"/>
        </w:rPr>
        <w:t>WIDERRUFSBELEHRUNG</w:t>
      </w:r>
    </w:p>
    <w:p w:rsidR="005F5D29" w:rsidRDefault="00D26A05">
      <w:pPr>
        <w:pStyle w:val="berschrift3"/>
        <w:shd w:val="clear" w:color="auto" w:fill="FFFFFF"/>
        <w:spacing w:before="0"/>
        <w:rPr>
          <w:rFonts w:ascii="Arial" w:hAnsi="Arial" w:cs="Arial"/>
          <w:caps/>
          <w:color w:val="00B0F0"/>
        </w:rPr>
      </w:pPr>
      <w:r>
        <w:rPr>
          <w:rFonts w:ascii="Arial" w:hAnsi="Arial" w:cs="Arial"/>
          <w:b/>
          <w:bCs/>
          <w:caps/>
          <w:color w:val="00B0F0"/>
        </w:rPr>
        <w:t>WIDERRUFSRECHT</w:t>
      </w:r>
    </w:p>
    <w:p w:rsidR="005F5D29" w:rsidRDefault="00D26A05">
      <w:pPr>
        <w:pStyle w:val="StandardWeb"/>
        <w:shd w:val="clear" w:color="auto" w:fill="FFFFFF"/>
        <w:spacing w:before="0" w:beforeAutospacing="0"/>
        <w:rPr>
          <w:rFonts w:ascii="Arial" w:hAnsi="Arial" w:cs="Arial"/>
          <w:color w:val="343A40"/>
        </w:rPr>
      </w:pPr>
      <w:r>
        <w:rPr>
          <w:rFonts w:ascii="Arial" w:hAnsi="Arial" w:cs="Arial"/>
          <w:color w:val="343A40"/>
        </w:rPr>
        <w:t>Sie können Ihre Vertragserklärung innerhalb von 14 Tagen ohne Angabe von Gründen mittels einer eindeutigen Erkläru</w:t>
      </w:r>
      <w:r>
        <w:rPr>
          <w:rFonts w:ascii="Arial" w:hAnsi="Arial" w:cs="Arial"/>
          <w:color w:val="343A40"/>
        </w:rPr>
        <w:t>ng widerrufen. Die Frist beginnt nach Erhalt dieser Belehrung auf einem dauerhaften Datenträger, jedoch nicht vor Vertragsschluss. Zur Wahrung der Widerrufsfrist genügt die rechtzeitige Absendung des Widerrufs, wenn die Erklärung auf einem dauerhaften Date</w:t>
      </w:r>
      <w:r>
        <w:rPr>
          <w:rFonts w:ascii="Arial" w:hAnsi="Arial" w:cs="Arial"/>
          <w:color w:val="343A40"/>
        </w:rPr>
        <w:t>nträger (z.B. Brief, Email) erfolgt. Der Widerruf ist zu richten an:</w:t>
      </w:r>
    </w:p>
    <w:p w:rsidR="005F5D29" w:rsidRDefault="00D26A05">
      <w:pPr>
        <w:pStyle w:val="StandardWeb"/>
        <w:shd w:val="clear" w:color="auto" w:fill="FFFFFF"/>
        <w:spacing w:before="0" w:beforeAutospacing="0"/>
        <w:rPr>
          <w:rFonts w:ascii="Arial" w:hAnsi="Arial" w:cs="Arial"/>
          <w:color w:val="343A40"/>
        </w:rPr>
      </w:pPr>
      <w:r>
        <w:rPr>
          <w:rFonts w:ascii="Arial" w:hAnsi="Arial" w:cs="Arial"/>
          <w:color w:val="343A40"/>
        </w:rPr>
        <w:t xml:space="preserve">TSV Falkenstein e.V., Am </w:t>
      </w:r>
      <w:proofErr w:type="spellStart"/>
      <w:r>
        <w:rPr>
          <w:rFonts w:ascii="Arial" w:hAnsi="Arial" w:cs="Arial"/>
          <w:color w:val="343A40"/>
        </w:rPr>
        <w:t>Russwurm</w:t>
      </w:r>
      <w:proofErr w:type="spellEnd"/>
      <w:r>
        <w:rPr>
          <w:rFonts w:ascii="Arial" w:hAnsi="Arial" w:cs="Arial"/>
          <w:color w:val="343A40"/>
        </w:rPr>
        <w:t xml:space="preserve"> 10, 93167 Falkenstein </w:t>
      </w:r>
    </w:p>
    <w:p w:rsidR="005F5D29" w:rsidRDefault="00D26A05">
      <w:pPr>
        <w:pStyle w:val="berschrift3"/>
        <w:shd w:val="clear" w:color="auto" w:fill="FFFFFF"/>
        <w:spacing w:before="0"/>
        <w:rPr>
          <w:rFonts w:ascii="Arial" w:hAnsi="Arial" w:cs="Arial"/>
          <w:b/>
          <w:bCs/>
          <w:caps/>
          <w:color w:val="00B0F0"/>
        </w:rPr>
      </w:pPr>
      <w:r>
        <w:rPr>
          <w:rFonts w:ascii="Arial" w:hAnsi="Arial" w:cs="Arial"/>
          <w:b/>
          <w:bCs/>
          <w:caps/>
          <w:color w:val="00B0F0"/>
        </w:rPr>
        <w:t>WIDERRUFSFOLGEN</w:t>
      </w:r>
    </w:p>
    <w:p w:rsidR="005F5D29" w:rsidRDefault="00D26A05">
      <w:pPr>
        <w:pStyle w:val="StandardWeb"/>
        <w:shd w:val="clear" w:color="auto" w:fill="FFFFFF"/>
        <w:spacing w:before="0" w:beforeAutospacing="0"/>
        <w:rPr>
          <w:rFonts w:ascii="Arial" w:hAnsi="Arial" w:cs="Arial"/>
          <w:color w:val="343A40"/>
        </w:rPr>
      </w:pPr>
      <w:r>
        <w:rPr>
          <w:rFonts w:ascii="Arial" w:hAnsi="Arial" w:cs="Arial"/>
          <w:color w:val="343A40"/>
        </w:rPr>
        <w:t xml:space="preserve">Im Falle eines wirksamen Widerrufs sind die beiderseits empfangenen Leistungen zurückzugewähren. </w:t>
      </w:r>
    </w:p>
    <w:p w:rsidR="005F5D29" w:rsidRDefault="00D26A05">
      <w:pPr>
        <w:tabs>
          <w:tab w:val="left" w:pos="5776"/>
        </w:tabs>
        <w:rPr>
          <w:rFonts w:ascii="Arial" w:hAnsi="Arial" w:cs="Arial"/>
          <w:sz w:val="24"/>
          <w:szCs w:val="24"/>
        </w:rPr>
      </w:pPr>
      <w:r>
        <w:rPr>
          <w:rFonts w:ascii="Arial" w:hAnsi="Arial" w:cs="Arial"/>
          <w:sz w:val="24"/>
          <w:szCs w:val="24"/>
        </w:rPr>
        <w:t>Mit der Untersch</w:t>
      </w:r>
      <w:r>
        <w:rPr>
          <w:rFonts w:ascii="Arial" w:hAnsi="Arial" w:cs="Arial"/>
          <w:sz w:val="24"/>
          <w:szCs w:val="24"/>
        </w:rPr>
        <w:t>rift bestätige ich, die Teilnahmeregeln, die vorvertraglichen Informationen und die Widerrufsbelehrung gelesen zu haben und diese zu akzeptieren.</w:t>
      </w:r>
    </w:p>
    <w:p w:rsidR="005F5D29" w:rsidRDefault="005F5D29">
      <w:pPr>
        <w:tabs>
          <w:tab w:val="left" w:pos="5776"/>
        </w:tabs>
        <w:rPr>
          <w:rFonts w:ascii="Arial" w:hAnsi="Arial" w:cs="Arial"/>
        </w:rPr>
      </w:pPr>
    </w:p>
    <w:tbl>
      <w:tblPr>
        <w:tblStyle w:val="Tabellenraster"/>
        <w:tblW w:w="0" w:type="auto"/>
        <w:tblLook w:val="04A0" w:firstRow="1" w:lastRow="0" w:firstColumn="1" w:lastColumn="0" w:noHBand="0" w:noVBand="1"/>
      </w:tblPr>
      <w:tblGrid>
        <w:gridCol w:w="2263"/>
        <w:gridCol w:w="6799"/>
      </w:tblGrid>
      <w:tr w:rsidR="005F5D29">
        <w:trPr>
          <w:trHeight w:val="632"/>
        </w:trPr>
        <w:tc>
          <w:tcPr>
            <w:tcW w:w="2263" w:type="dxa"/>
          </w:tcPr>
          <w:p w:rsidR="005F5D29" w:rsidRDefault="00D26A05">
            <w:pPr>
              <w:tabs>
                <w:tab w:val="left" w:pos="5776"/>
              </w:tabs>
              <w:rPr>
                <w:rFonts w:ascii="Arial" w:hAnsi="Arial" w:cs="Arial"/>
                <w:sz w:val="24"/>
                <w:szCs w:val="24"/>
              </w:rPr>
            </w:pPr>
            <w:r>
              <w:rPr>
                <w:rFonts w:ascii="Arial" w:hAnsi="Arial" w:cs="Arial"/>
                <w:sz w:val="24"/>
                <w:szCs w:val="24"/>
              </w:rPr>
              <w:t xml:space="preserve">Datum </w:t>
            </w:r>
          </w:p>
        </w:tc>
        <w:tc>
          <w:tcPr>
            <w:tcW w:w="6799" w:type="dxa"/>
          </w:tcPr>
          <w:p w:rsidR="005F5D29" w:rsidRDefault="00D26A05">
            <w:pPr>
              <w:tabs>
                <w:tab w:val="left" w:pos="5776"/>
              </w:tabs>
              <w:rPr>
                <w:rFonts w:ascii="Arial" w:hAnsi="Arial" w:cs="Arial"/>
                <w:sz w:val="24"/>
                <w:szCs w:val="24"/>
              </w:rPr>
            </w:pPr>
            <w:r>
              <w:rPr>
                <w:rFonts w:ascii="Arial" w:hAnsi="Arial" w:cs="Arial"/>
                <w:sz w:val="24"/>
                <w:szCs w:val="24"/>
              </w:rPr>
              <w:t>Unterschrift:</w:t>
            </w:r>
          </w:p>
        </w:tc>
      </w:tr>
    </w:tbl>
    <w:p w:rsidR="005F5D29" w:rsidRDefault="005F5D29">
      <w:pPr>
        <w:pStyle w:val="StandardWeb"/>
        <w:shd w:val="clear" w:color="auto" w:fill="FFFFFF"/>
        <w:spacing w:before="0" w:beforeAutospacing="0"/>
        <w:rPr>
          <w:rFonts w:ascii="Arial" w:hAnsi="Arial" w:cs="Arial"/>
          <w:color w:val="343A40"/>
        </w:rPr>
      </w:pPr>
    </w:p>
    <w:sectPr w:rsidR="005F5D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Condensed">
    <w:panose1 w:val="02000000000000000000"/>
    <w:charset w:val="00"/>
    <w:family w:val="auto"/>
    <w:pitch w:val="variable"/>
    <w:sig w:usb0="E00002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29"/>
    <w:rsid w:val="005F5D29"/>
    <w:rsid w:val="00D26A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09E25-BE23-4CA7-A177-BF814857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 w:type="character" w:styleId="NichtaufgelsteErwhnung">
    <w:name w:val="Unresolved Mention"/>
    <w:basedOn w:val="Absatz-Standardschriftart"/>
    <w:uiPriority w:val="99"/>
    <w:semiHidden/>
    <w:unhideWhenUsed/>
    <w:rPr>
      <w:color w:val="605E5C"/>
      <w:shd w:val="clear" w:color="auto" w:fill="E1DFDD"/>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3763" w:themeColor="accent1" w:themeShade="7F"/>
      <w:sz w:val="24"/>
      <w:szCs w:val="24"/>
    </w:rPr>
  </w:style>
  <w:style w:type="paragraph" w:styleId="Kommentartext">
    <w:name w:val="annotation text"/>
    <w:basedOn w:val="Standard"/>
    <w:link w:val="KommentartextZchn"/>
    <w:uiPriority w:val="99"/>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677857">
      <w:bodyDiv w:val="1"/>
      <w:marLeft w:val="0"/>
      <w:marRight w:val="0"/>
      <w:marTop w:val="0"/>
      <w:marBottom w:val="0"/>
      <w:divBdr>
        <w:top w:val="none" w:sz="0" w:space="0" w:color="auto"/>
        <w:left w:val="none" w:sz="0" w:space="0" w:color="auto"/>
        <w:bottom w:val="none" w:sz="0" w:space="0" w:color="auto"/>
        <w:right w:val="none" w:sz="0" w:space="0" w:color="auto"/>
      </w:divBdr>
    </w:div>
    <w:div w:id="1671324696">
      <w:bodyDiv w:val="1"/>
      <w:marLeft w:val="0"/>
      <w:marRight w:val="0"/>
      <w:marTop w:val="0"/>
      <w:marBottom w:val="0"/>
      <w:divBdr>
        <w:top w:val="none" w:sz="0" w:space="0" w:color="auto"/>
        <w:left w:val="none" w:sz="0" w:space="0" w:color="auto"/>
        <w:bottom w:val="none" w:sz="0" w:space="0" w:color="auto"/>
        <w:right w:val="none" w:sz="0" w:space="0" w:color="auto"/>
      </w:divBdr>
      <w:divsChild>
        <w:div w:id="689722273">
          <w:marLeft w:val="0"/>
          <w:marRight w:val="0"/>
          <w:marTop w:val="0"/>
          <w:marBottom w:val="0"/>
          <w:divBdr>
            <w:top w:val="none" w:sz="0" w:space="0" w:color="auto"/>
            <w:left w:val="none" w:sz="0" w:space="0" w:color="auto"/>
            <w:bottom w:val="none" w:sz="0" w:space="0" w:color="auto"/>
            <w:right w:val="none" w:sz="0" w:space="0" w:color="auto"/>
          </w:divBdr>
          <w:divsChild>
            <w:div w:id="2108384821">
              <w:marLeft w:val="0"/>
              <w:marRight w:val="0"/>
              <w:marTop w:val="0"/>
              <w:marBottom w:val="0"/>
              <w:divBdr>
                <w:top w:val="none" w:sz="0" w:space="0" w:color="auto"/>
                <w:left w:val="none" w:sz="0" w:space="0" w:color="auto"/>
                <w:bottom w:val="none" w:sz="0" w:space="0" w:color="auto"/>
                <w:right w:val="none" w:sz="0" w:space="0" w:color="auto"/>
              </w:divBdr>
            </w:div>
          </w:divsChild>
        </w:div>
        <w:div w:id="174154988">
          <w:marLeft w:val="0"/>
          <w:marRight w:val="0"/>
          <w:marTop w:val="0"/>
          <w:marBottom w:val="0"/>
          <w:divBdr>
            <w:top w:val="none" w:sz="0" w:space="0" w:color="auto"/>
            <w:left w:val="none" w:sz="0" w:space="0" w:color="auto"/>
            <w:bottom w:val="none" w:sz="0" w:space="0" w:color="auto"/>
            <w:right w:val="none" w:sz="0" w:space="0" w:color="auto"/>
          </w:divBdr>
          <w:divsChild>
            <w:div w:id="1912423339">
              <w:marLeft w:val="0"/>
              <w:marRight w:val="0"/>
              <w:marTop w:val="0"/>
              <w:marBottom w:val="0"/>
              <w:divBdr>
                <w:top w:val="none" w:sz="0" w:space="0" w:color="auto"/>
                <w:left w:val="none" w:sz="0" w:space="0" w:color="auto"/>
                <w:bottom w:val="none" w:sz="0" w:space="0" w:color="auto"/>
                <w:right w:val="none" w:sz="0" w:space="0" w:color="auto"/>
              </w:divBdr>
              <w:divsChild>
                <w:div w:id="20312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v-falkenstein.de" TargetMode="External" /><Relationship Id="rId13" Type="http://schemas.openxmlformats.org/officeDocument/2006/relationships/hyperlink" Target="https://www.bzga.de/" TargetMode="External" /><Relationship Id="rId3" Type="http://schemas.openxmlformats.org/officeDocument/2006/relationships/customXml" Target="../customXml/item3.xml" /><Relationship Id="rId7" Type="http://schemas.openxmlformats.org/officeDocument/2006/relationships/image" Target="media/image1.png" /><Relationship Id="rId12" Type="http://schemas.openxmlformats.org/officeDocument/2006/relationships/hyperlink" Target="http://www.bmgs.de" TargetMode="Externa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www.bundesweit-gegen-gluecksspielsucht.de" TargetMode="Externa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hyperlink" Target="http://www.tsv-falkenstein.de" TargetMode="External" /><Relationship Id="rId4" Type="http://schemas.openxmlformats.org/officeDocument/2006/relationships/styles" Target="styles.xml" /><Relationship Id="rId9" Type="http://schemas.openxmlformats.org/officeDocument/2006/relationships/hyperlink" Target="http://www.tsv-falkenstein.de" TargetMode="External" /><Relationship Id="rId1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865660973095642BC6A47F35AAC16F1" ma:contentTypeVersion="6" ma:contentTypeDescription="Ein neues Dokument erstellen." ma:contentTypeScope="" ma:versionID="40d50de90405bacff898b153154b45bf">
  <xsd:schema xmlns:xsd="http://www.w3.org/2001/XMLSchema" xmlns:xs="http://www.w3.org/2001/XMLSchema" xmlns:p="http://schemas.microsoft.com/office/2006/metadata/properties" xmlns:ns2="f0526b37-f2bd-4051-ba72-c042cac5c04e" targetNamespace="http://schemas.microsoft.com/office/2006/metadata/properties" ma:root="true" ma:fieldsID="2c0b6769f4f86b9e66a6259605e84a9c" ns2:_="">
    <xsd:import namespace="f0526b37-f2bd-4051-ba72-c042cac5c0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26b37-f2bd-4051-ba72-c042cac5c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97733-867F-4957-9310-B8FB6038E48F}">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B887F7DC-CC0B-4F0E-A34A-525879645F12}">
  <ds:schemaRefs>
    <ds:schemaRef ds:uri="http://schemas.microsoft.com/office/2006/metadata/contentType"/>
    <ds:schemaRef ds:uri="http://schemas.microsoft.com/office/2006/metadata/properties/metaAttributes"/>
    <ds:schemaRef ds:uri="http://www.w3.org/2000/xmlns/"/>
    <ds:schemaRef ds:uri="http://www.w3.org/2001/XMLSchema"/>
    <ds:schemaRef ds:uri="f0526b37-f2bd-4051-ba72-c042cac5c04e"/>
  </ds:schemaRefs>
</ds:datastoreItem>
</file>

<file path=customXml/itemProps3.xml><?xml version="1.0" encoding="utf-8"?>
<ds:datastoreItem xmlns:ds="http://schemas.openxmlformats.org/officeDocument/2006/customXml" ds:itemID="{334F3611-8B0F-4810-87CA-C576A0CB6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5322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dc:creator>
  <cp:keywords/>
  <dc:description/>
  <cp:lastModifiedBy>Andreas Groß</cp:lastModifiedBy>
  <cp:revision>2</cp:revision>
  <dcterms:created xsi:type="dcterms:W3CDTF">2022-08-02T11:12:00Z</dcterms:created>
  <dcterms:modified xsi:type="dcterms:W3CDTF">2022-08-02T11:12:00Z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0x0101003865660973095642BC6A47F35AAC16F1</vt:lpwstr>
  </property>
</Properties>
</file>